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354BE">
      <w:pPr>
        <w:rPr>
          <w:rFonts w:hint="eastAsia"/>
        </w:rPr>
      </w:pPr>
      <w:bookmarkStart w:id="0" w:name="_GoBack"/>
      <w:bookmarkEnd w:id="0"/>
    </w:p>
    <w:p w14:paraId="65CC5B4B"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惠东县妇幼保健院整体搬迁改扩建项目</w:t>
      </w:r>
    </w:p>
    <w:p w14:paraId="1F87B8ED"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建设工程施工合同纠纷案件法律服务报价表</w:t>
      </w:r>
    </w:p>
    <w:tbl>
      <w:tblPr>
        <w:tblStyle w:val="4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6"/>
        <w:gridCol w:w="2474"/>
        <w:gridCol w:w="8174"/>
      </w:tblGrid>
      <w:tr w14:paraId="43E64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3526" w:type="dxa"/>
            <w:vAlign w:val="center"/>
          </w:tcPr>
          <w:p w14:paraId="2378C4C9">
            <w:pPr>
              <w:pStyle w:val="6"/>
              <w:numPr>
                <w:ilvl w:val="255"/>
                <w:numId w:val="0"/>
              </w:numPr>
              <w:tabs>
                <w:tab w:val="left" w:pos="709"/>
                <w:tab w:val="left" w:pos="851"/>
              </w:tabs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项目</w:t>
            </w:r>
          </w:p>
        </w:tc>
        <w:tc>
          <w:tcPr>
            <w:tcW w:w="2474" w:type="dxa"/>
            <w:vAlign w:val="center"/>
          </w:tcPr>
          <w:p w14:paraId="03FD70F7">
            <w:pPr>
              <w:pStyle w:val="6"/>
              <w:numPr>
                <w:ilvl w:val="255"/>
                <w:numId w:val="0"/>
              </w:numPr>
              <w:tabs>
                <w:tab w:val="left" w:pos="709"/>
                <w:tab w:val="left" w:pos="851"/>
              </w:tabs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报价（元）</w:t>
            </w:r>
          </w:p>
        </w:tc>
        <w:tc>
          <w:tcPr>
            <w:tcW w:w="8174" w:type="dxa"/>
            <w:vAlign w:val="center"/>
          </w:tcPr>
          <w:p w14:paraId="152160AC">
            <w:pPr>
              <w:pStyle w:val="6"/>
              <w:numPr>
                <w:ilvl w:val="255"/>
                <w:numId w:val="0"/>
              </w:numPr>
              <w:tabs>
                <w:tab w:val="left" w:pos="709"/>
                <w:tab w:val="left" w:pos="851"/>
              </w:tabs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  <w:t>备注</w:t>
            </w:r>
          </w:p>
        </w:tc>
      </w:tr>
      <w:tr w14:paraId="3233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526" w:type="dxa"/>
            <w:vAlign w:val="center"/>
          </w:tcPr>
          <w:p w14:paraId="40F0802E">
            <w:pPr>
              <w:pStyle w:val="6"/>
              <w:numPr>
                <w:ilvl w:val="255"/>
                <w:numId w:val="0"/>
              </w:numPr>
              <w:tabs>
                <w:tab w:val="left" w:pos="709"/>
                <w:tab w:val="left" w:pos="851"/>
              </w:tabs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基础代理费（固定总价包干）</w:t>
            </w:r>
          </w:p>
        </w:tc>
        <w:tc>
          <w:tcPr>
            <w:tcW w:w="2474" w:type="dxa"/>
            <w:vAlign w:val="center"/>
          </w:tcPr>
          <w:p w14:paraId="10939359">
            <w:pPr>
              <w:pStyle w:val="6"/>
              <w:numPr>
                <w:ilvl w:val="255"/>
                <w:numId w:val="0"/>
              </w:numPr>
              <w:tabs>
                <w:tab w:val="left" w:pos="709"/>
                <w:tab w:val="left" w:pos="851"/>
              </w:tabs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8174" w:type="dxa"/>
            <w:vAlign w:val="center"/>
          </w:tcPr>
          <w:p w14:paraId="06B8E596">
            <w:pPr>
              <w:pStyle w:val="6"/>
              <w:numPr>
                <w:ilvl w:val="255"/>
                <w:numId w:val="0"/>
              </w:numPr>
              <w:tabs>
                <w:tab w:val="left" w:pos="709"/>
                <w:tab w:val="left" w:pos="851"/>
              </w:tabs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包含一审阶段律师代理费、常规差旅费、调查取证费、文印通讯费等全部办案成本</w:t>
            </w:r>
          </w:p>
        </w:tc>
      </w:tr>
      <w:tr w14:paraId="3450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3526" w:type="dxa"/>
            <w:vAlign w:val="center"/>
          </w:tcPr>
          <w:p w14:paraId="25361491">
            <w:pPr>
              <w:pStyle w:val="6"/>
              <w:numPr>
                <w:ilvl w:val="255"/>
                <w:numId w:val="0"/>
              </w:numPr>
              <w:tabs>
                <w:tab w:val="left" w:pos="709"/>
                <w:tab w:val="left" w:pos="851"/>
              </w:tabs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lang w:val="en-US" w:eastAsia="zh-CN"/>
              </w:rPr>
              <w:t>总价</w:t>
            </w:r>
          </w:p>
        </w:tc>
        <w:tc>
          <w:tcPr>
            <w:tcW w:w="10648" w:type="dxa"/>
            <w:gridSpan w:val="2"/>
            <w:vAlign w:val="center"/>
          </w:tcPr>
          <w:p w14:paraId="484929BC">
            <w:pPr>
              <w:pStyle w:val="6"/>
              <w:numPr>
                <w:ilvl w:val="255"/>
                <w:numId w:val="0"/>
              </w:numPr>
              <w:tabs>
                <w:tab w:val="left" w:pos="709"/>
                <w:tab w:val="left" w:pos="851"/>
              </w:tabs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</w:rPr>
            </w:pPr>
          </w:p>
        </w:tc>
      </w:tr>
    </w:tbl>
    <w:p w14:paraId="28D11D88">
      <w:pPr>
        <w:rPr>
          <w:rFonts w:hint="eastAsia"/>
          <w:lang w:val="en-US" w:eastAsia="zh-CN"/>
        </w:rPr>
      </w:pPr>
    </w:p>
    <w:p w14:paraId="3F29A196">
      <w:pP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备注：</w:t>
      </w:r>
    </w:p>
    <w:p w14:paraId="6864CDEF">
      <w:pP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1.报价有效期：自报价之日起30日内有效。</w:t>
      </w:r>
    </w:p>
    <w:p w14:paraId="516753CC">
      <w:pP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2.服务期限：自签约之日起至本案一审判决书/裁定书送达之日止。</w:t>
      </w:r>
    </w:p>
    <w:p w14:paraId="443D51F8">
      <w:pP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3.本报价为固定总价包干，已包含律师代理费及办理本案产生的所有常规差旅费、调查取证费、文印通讯费等办案成本。</w:t>
      </w:r>
    </w:p>
    <w:p w14:paraId="2F6682DE">
      <w:pP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4.除依法应由院方承担的诉讼费、保全费、司法鉴定费、公证费等第三方规费外，院方不再另行支付或报销任何其他费用。</w:t>
      </w:r>
    </w:p>
    <w:p w14:paraId="54D53986">
      <w:pP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5.本报价不包含再审、执行等程序费用（如有），需另行协商。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C5B4B"/>
    <w:rsid w:val="23D67EE1"/>
    <w:rsid w:val="338A7576"/>
    <w:rsid w:val="3A954AAB"/>
    <w:rsid w:val="6E6C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  <w:szCs w:val="20"/>
    </w:rPr>
  </w:style>
  <w:style w:type="table" w:styleId="4">
    <w:name w:val="Table Grid"/>
    <w:basedOn w:val="3"/>
    <w:semiHidden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280</Characters>
  <Lines>0</Lines>
  <Paragraphs>0</Paragraphs>
  <TotalTime>0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2026-07-16T11:09:00Z</dcterms:created>
  <dc:creator>？！？</dc:creator>
  <cp:lastModifiedBy>？！？</cp:lastModifiedBy>
  <dcterms:modified xsi:type="dcterms:W3CDTF">2026-07-17T03:54:43Z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91217B5816B1418EA75DAAD0A5441DA2_11</vt:lpwstr>
  </property>
  <property fmtid="{D5CDD505-2E9C-101B-9397-08002B2CF9AE}" pid="4" name="KSOTemplateDocerSaveRecord">
    <vt:lpwstr>eyJoZGlkIjoiNTY3NTkyMWMxNjExMzQzMDI4YjQzNTFlMjFlZDAwMzciLCJ1c2VySWQiOiI2ODc3OTc0NTIifQ==</vt:lpwstr>
  </property>
</Properties>
</file>